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520D2" w:rsidP="000520D2">
      <w:pPr>
        <w:jc w:val="center"/>
        <w:rPr>
          <w:b/>
        </w:rPr>
      </w:pPr>
    </w:p>
    <w:p w:rsidR="000520D2" w:rsidP="000520D2">
      <w:pPr>
        <w:jc w:val="center"/>
        <w:rPr>
          <w:b/>
        </w:rPr>
      </w:pPr>
    </w:p>
    <w:p w:rsidR="000520D2" w:rsidP="000520D2">
      <w:pPr>
        <w:jc w:val="center"/>
        <w:rPr>
          <w:b/>
        </w:rPr>
      </w:pPr>
    </w:p>
    <w:p w:rsidR="000520D2" w:rsidP="000520D2">
      <w:pPr>
        <w:jc w:val="center"/>
        <w:rPr>
          <w:b/>
        </w:rPr>
      </w:pPr>
    </w:p>
    <w:p w:rsidR="000520D2" w:rsidP="000520D2">
      <w:pPr>
        <w:jc w:val="center"/>
        <w:rPr>
          <w:b/>
        </w:rPr>
      </w:pPr>
    </w:p>
    <w:p w:rsidR="00591ACD" w:rsidRPr="000520D2" w:rsidP="000520D2">
      <w:pPr>
        <w:jc w:val="center"/>
        <w:rPr>
          <w:b/>
        </w:rPr>
      </w:pPr>
      <w:r w:rsidRPr="000520D2">
        <w:rPr>
          <w:b/>
        </w:rPr>
        <w:t>#1 Marty GERD</w:t>
      </w:r>
    </w:p>
    <w:p w:rsidR="000520D2" w:rsidP="000520D2">
      <w:pPr>
        <w:jc w:val="center"/>
      </w:pPr>
    </w:p>
    <w:p w:rsidR="000520D2" w:rsidP="000520D2">
      <w:pPr>
        <w:jc w:val="center"/>
      </w:pPr>
    </w:p>
    <w:p w:rsidR="000520D2" w:rsidP="000520D2">
      <w:pPr>
        <w:jc w:val="center"/>
      </w:pPr>
    </w:p>
    <w:p w:rsidR="000520D2" w:rsidP="000520D2">
      <w:pPr>
        <w:jc w:val="center"/>
      </w:pPr>
    </w:p>
    <w:p w:rsidR="00700F75" w:rsidP="000520D2">
      <w:pPr>
        <w:jc w:val="center"/>
      </w:pPr>
      <w:r>
        <w:t>Name</w:t>
      </w:r>
    </w:p>
    <w:p w:rsidR="00700F75" w:rsidP="000520D2">
      <w:pPr>
        <w:jc w:val="center"/>
      </w:pPr>
      <w:r>
        <w:t>Institution of Affiliation</w:t>
      </w:r>
    </w:p>
    <w:p w:rsidR="00700F75" w:rsidP="000520D2">
      <w:pPr>
        <w:jc w:val="center"/>
      </w:pPr>
      <w:r>
        <w:t>Professor</w:t>
      </w:r>
    </w:p>
    <w:p w:rsidR="00700F75" w:rsidP="000520D2">
      <w:pPr>
        <w:jc w:val="center"/>
      </w:pPr>
      <w:r>
        <w:t>Date</w:t>
      </w:r>
    </w:p>
    <w:p w:rsidR="000520D2" w:rsidP="00700F75"/>
    <w:p w:rsidR="000520D2" w:rsidP="00700F75"/>
    <w:p w:rsidR="000520D2" w:rsidP="00700F75"/>
    <w:p w:rsidR="000520D2" w:rsidP="00700F75"/>
    <w:p w:rsidR="000520D2" w:rsidP="00700F75"/>
    <w:p w:rsidR="000520D2" w:rsidP="00700F75"/>
    <w:p w:rsidR="000520D2" w:rsidP="00700F75"/>
    <w:p w:rsidR="000520D2" w:rsidP="00700F75"/>
    <w:p w:rsidR="000520D2" w:rsidP="00700F75"/>
    <w:p w:rsidR="00700F75" w:rsidRPr="000520D2" w:rsidP="000520D2">
      <w:pPr>
        <w:jc w:val="center"/>
        <w:rPr>
          <w:b/>
        </w:rPr>
      </w:pPr>
      <w:r w:rsidRPr="000520D2">
        <w:rPr>
          <w:b/>
        </w:rPr>
        <w:t>#</w:t>
      </w:r>
      <w:r w:rsidRPr="000520D2">
        <w:rPr>
          <w:b/>
        </w:rPr>
        <w:t>1 Marty GERD</w:t>
      </w:r>
    </w:p>
    <w:p w:rsidR="00700F75" w:rsidP="0053659D">
      <w:pPr>
        <w:ind w:firstLine="720"/>
      </w:pPr>
      <w:r>
        <w:t>Marty, who is 66 years, require thorough assessment as part of managing his condition. Additional information that is required is whether he has changed his diet. The acidic diet has been known to cause reflux. He denies taking of alcohol. Information regarding weight change should also be obtained to gauge whether the symptoms have been for a long time and has affected the way he takes his meals</w:t>
      </w:r>
      <w:r w:rsidR="002D6AA8">
        <w:t xml:space="preserve"> (</w:t>
      </w:r>
      <w:r w:rsidR="002D6AA8">
        <w:t>Gyawali</w:t>
      </w:r>
      <w:r w:rsidR="002D6AA8">
        <w:t xml:space="preserve"> &amp; </w:t>
      </w:r>
      <w:r w:rsidR="002D6AA8">
        <w:t>Fass</w:t>
      </w:r>
      <w:r w:rsidR="002D6AA8">
        <w:t xml:space="preserve">, </w:t>
      </w:r>
      <w:r w:rsidRPr="002D6AA8" w:rsidR="002D6AA8">
        <w:t>2018)</w:t>
      </w:r>
      <w:r>
        <w:t>. In addition, history regarding the use of medication should be obtained to know if Marty is on treatment or has been taking other medications that could be contributing to his reflux symptoms. In addition, Marty should be asked whether he has had any vomiting episodes and, if so, the nature of the vomiting and if there is a bloodstain. Also, information regarding sleeping positions that aggravate or relieve the symptoms should be obtained</w:t>
      </w:r>
      <w:r w:rsidR="002D6AA8">
        <w:t xml:space="preserve"> (</w:t>
      </w:r>
      <w:r w:rsidRPr="002D6AA8" w:rsidR="002D6AA8">
        <w:t>Naik</w:t>
      </w:r>
      <w:r w:rsidR="002D6AA8">
        <w:t xml:space="preserve"> et al., 2019)</w:t>
      </w:r>
      <w:r>
        <w:t xml:space="preserve">. </w:t>
      </w:r>
      <w:r w:rsidR="00F84827">
        <w:t xml:space="preserve">This will show if the reflux is position-dependent or not. In addition, he should give information regarding swallowing problems or difficulties to rule out esophageal carcinoma. </w:t>
      </w:r>
      <w:r w:rsidR="00517AD7">
        <w:t>Enquire whether the patient smokes.</w:t>
      </w:r>
      <w:r w:rsidR="002D6AA8">
        <w:t xml:space="preserve"> Also, information regarding epigastric pain should be obtained.
</w:t>
      </w:r>
    </w:p>
    <w:p w:rsidR="00517AD7" w:rsidP="0053659D">
      <w:pPr>
        <w:ind w:firstLine="720"/>
      </w:pPr>
      <w:r>
        <w:t xml:space="preserve">Marty needs medication to help alleviate the symptoms and also reduce the acid. PPI is one of the </w:t>
      </w:r>
      <w:r>
        <w:t>classes</w:t>
      </w:r>
      <w:r>
        <w:t xml:space="preserve"> of medication that would be required. </w:t>
      </w:r>
      <w:r w:rsidR="0053659D">
        <w:t>Lansoprazole 30mg PO OD should start and monitor if the symptoms improve</w:t>
      </w:r>
      <w:r w:rsidR="002D6AA8">
        <w:t xml:space="preserve"> (</w:t>
      </w:r>
      <w:r w:rsidRPr="002D6AA8" w:rsidR="002D6AA8">
        <w:t>Chapelle</w:t>
      </w:r>
      <w:r w:rsidR="002D6AA8">
        <w:t xml:space="preserve"> et al., 2020)</w:t>
      </w:r>
      <w:r w:rsidR="0053659D">
        <w:t>. If there is no improvement, the dosage can be tapered upwards so that he takes lansoprazole 30mg PO BID. In addition, H2 receptor antagonists can be added, for example, cimetidine 300mg PO QID</w:t>
      </w:r>
      <w:r w:rsidR="002D6AA8">
        <w:t xml:space="preserve"> </w:t>
      </w:r>
      <w:r w:rsidR="002D6AA8">
        <w:t>(</w:t>
      </w:r>
      <w:r w:rsidRPr="002D6AA8" w:rsidR="002D6AA8">
        <w:t>Chapelle</w:t>
      </w:r>
      <w:r w:rsidR="002D6AA8">
        <w:t xml:space="preserve"> et al., 2020)</w:t>
      </w:r>
      <w:r w:rsidR="0053659D">
        <w:t>. The medication should be given for at least four weeks, and then the patient should be reviewed. 
</w:t>
      </w:r>
    </w:p>
    <w:p w:rsidR="0053659D" w:rsidP="0053659D">
      <w:pPr>
        <w:ind w:firstLine="720"/>
      </w:pPr>
      <w:r>
        <w:t xml:space="preserve">Through the assessment, Marty has a gastroesophageal reflux disease (GERD) condition, which is basically hypersecretion of acid and bile in the stomach. The cause is not exact, but he has a previous history of the same condition which had been caused by alcohol </w:t>
      </w:r>
      <w:r>
        <w:t>consumption. The case plan would be starting on PPI and H2 receptor blockers and avoid foods and drinks that can lead to hypersecretion of the acid</w:t>
      </w:r>
      <w:r w:rsidR="000520D2">
        <w:t xml:space="preserve"> </w:t>
      </w:r>
      <w:r w:rsidR="000520D2">
        <w:t>(</w:t>
      </w:r>
      <w:r w:rsidR="000520D2">
        <w:t>Gyawali</w:t>
      </w:r>
      <w:r w:rsidR="000520D2">
        <w:t xml:space="preserve"> &amp; </w:t>
      </w:r>
      <w:r w:rsidR="000520D2">
        <w:t>Fass</w:t>
      </w:r>
      <w:r w:rsidR="000520D2">
        <w:t xml:space="preserve">, </w:t>
      </w:r>
      <w:r w:rsidRPr="002D6AA8" w:rsidR="000520D2">
        <w:t>2018)</w:t>
      </w:r>
      <w:r>
        <w:t xml:space="preserve">. So he has to change his lifestyle like taking meals at least 3 hours before going to bed. He should take the medication for four weeks, after which he should be assessed for further management. </w:t>
      </w:r>
      <w:r>
        <w:t>If the condition would not have improved and endoscopy should rule out malignancy and peptic ulcer disease.</w:t>
      </w:r>
      <w:r>
        <w:t xml:space="preserve"> </w:t>
      </w:r>
    </w:p>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0520D2" w:rsidP="004F228D"/>
    <w:p w:rsidR="004F228D" w:rsidRPr="000520D2" w:rsidP="000520D2">
      <w:pPr>
        <w:jc w:val="center"/>
        <w:rPr>
          <w:b/>
        </w:rPr>
      </w:pPr>
      <w:r w:rsidRPr="000520D2">
        <w:rPr>
          <w:b/>
        </w:rPr>
        <w:t>References</w:t>
      </w:r>
    </w:p>
    <w:p w:rsidR="000520D2" w:rsidP="002D6AA8">
      <w:pPr>
        <w:ind w:left="720" w:hanging="720"/>
      </w:pPr>
      <w:r w:rsidRPr="002D6AA8">
        <w:t>Chapelle</w:t>
      </w:r>
      <w:r w:rsidRPr="002D6AA8">
        <w:t xml:space="preserve">, N., Ben </w:t>
      </w:r>
      <w:r w:rsidRPr="002D6AA8">
        <w:t>Ghezala</w:t>
      </w:r>
      <w:r w:rsidRPr="002D6AA8">
        <w:t xml:space="preserve">, I., </w:t>
      </w:r>
      <w:r w:rsidRPr="002D6AA8">
        <w:t>Barkun</w:t>
      </w:r>
      <w:r w:rsidRPr="002D6AA8">
        <w:t xml:space="preserve">, A., &amp; </w:t>
      </w:r>
      <w:r w:rsidRPr="002D6AA8">
        <w:t>Bardou</w:t>
      </w:r>
      <w:r w:rsidRPr="002D6AA8">
        <w:t>, M. (2020).</w:t>
      </w:r>
      <w:r w:rsidRPr="002D6AA8">
        <w:t xml:space="preserve"> The </w:t>
      </w:r>
      <w:r w:rsidRPr="002D6AA8">
        <w:t>pharmacotherapeutic</w:t>
      </w:r>
      <w:r w:rsidRPr="002D6AA8">
        <w:t xml:space="preserve"> management of gastroesophageal reflux disease (GERD). </w:t>
      </w:r>
      <w:r w:rsidRPr="002D6AA8">
        <w:rPr>
          <w:i/>
          <w:iCs/>
        </w:rPr>
        <w:t>Expert Opinion on Pharmacotherapy</w:t>
      </w:r>
      <w:r w:rsidRPr="002D6AA8">
        <w:t>, 1-9.</w:t>
      </w:r>
    </w:p>
    <w:p w:rsidR="000520D2" w:rsidP="002D6AA8">
      <w:pPr>
        <w:ind w:left="720" w:hanging="720"/>
      </w:pPr>
      <w:r w:rsidRPr="002D6AA8">
        <w:t>Gyawali</w:t>
      </w:r>
      <w:r w:rsidRPr="002D6AA8">
        <w:t xml:space="preserve">, C. P., &amp; </w:t>
      </w:r>
      <w:r w:rsidRPr="002D6AA8">
        <w:t>Fass</w:t>
      </w:r>
      <w:r w:rsidRPr="002D6AA8">
        <w:t>, R. (2018).</w:t>
      </w:r>
      <w:r w:rsidRPr="002D6AA8">
        <w:t xml:space="preserve"> Management of gastroesophageal reflux disease. </w:t>
      </w:r>
      <w:r w:rsidRPr="002D6AA8">
        <w:rPr>
          <w:i/>
          <w:iCs/>
        </w:rPr>
        <w:t>Gastroenterology</w:t>
      </w:r>
      <w:r w:rsidRPr="002D6AA8">
        <w:t>, </w:t>
      </w:r>
      <w:r w:rsidRPr="002D6AA8">
        <w:rPr>
          <w:i/>
          <w:iCs/>
        </w:rPr>
        <w:t>154</w:t>
      </w:r>
      <w:r w:rsidRPr="002D6AA8">
        <w:t>(2), 302-318.</w:t>
      </w:r>
    </w:p>
    <w:p w:rsidR="000520D2" w:rsidP="002D6AA8">
      <w:pPr>
        <w:ind w:left="720" w:hanging="720"/>
      </w:pPr>
      <w:r w:rsidRPr="002D6AA8">
        <w:t>Naik</w:t>
      </w:r>
      <w:r w:rsidRPr="002D6AA8">
        <w:t xml:space="preserve">, R. D., Evers, L., &amp; </w:t>
      </w:r>
      <w:r w:rsidRPr="002D6AA8">
        <w:t>Vaezi</w:t>
      </w:r>
      <w:r w:rsidRPr="002D6AA8">
        <w:t>, M. F. (2019).</w:t>
      </w:r>
      <w:r w:rsidRPr="002D6AA8">
        <w:t xml:space="preserve"> Advances in the Diagnosis and Treatment of GERD: New Tricks for an Old Disease. </w:t>
      </w:r>
      <w:r w:rsidRPr="002D6AA8">
        <w:rPr>
          <w:i/>
          <w:iCs/>
        </w:rPr>
        <w:t>Current Treatment Options in Gastroenterology</w:t>
      </w:r>
      <w:r w:rsidRPr="002D6AA8">
        <w:t>, </w:t>
      </w:r>
      <w:r w:rsidRPr="002D6AA8">
        <w:rPr>
          <w:i/>
          <w:iCs/>
        </w:rPr>
        <w:t>17</w:t>
      </w:r>
      <w:r w:rsidRPr="002D6AA8">
        <w:t>(1), 1-17.</w:t>
      </w:r>
      <w:bookmarkStart w:id="0" w:name="_GoBack"/>
      <w:bookmarkEnd w:id="0"/>
    </w:p>
    <w:p w:rsidR="004F228D" w:rsidP="004F228D"/>
    <w:p w:rsidR="00700F75"/>
    <w:p w:rsidR="00700F75"/>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7495501"/>
      <w:docPartObj>
        <w:docPartGallery w:val="Page Numbers (Top of Page)"/>
        <w:docPartUnique/>
      </w:docPartObj>
    </w:sdtPr>
    <w:sdtEndPr>
      <w:rPr>
        <w:noProof/>
      </w:rPr>
    </w:sdtEndPr>
    <w:sdtContent>
      <w:p w:rsidR="002D6AA8">
        <w:pPr>
          <w:pStyle w:val="Header"/>
          <w:jc w:val="right"/>
        </w:pPr>
        <w:r>
          <w:fldChar w:fldCharType="begin"/>
        </w:r>
        <w:r>
          <w:instrText xml:space="preserve"> PAGE   \* MERGEFORMAT </w:instrText>
        </w:r>
        <w:r>
          <w:fldChar w:fldCharType="separate"/>
        </w:r>
        <w:r w:rsidR="000520D2">
          <w:rPr>
            <w:noProof/>
          </w:rPr>
          <w:t>4</w:t>
        </w:r>
        <w:r>
          <w:rPr>
            <w:noProof/>
          </w:rPr>
          <w:fldChar w:fldCharType="end"/>
        </w:r>
      </w:p>
    </w:sdtContent>
  </w:sdt>
  <w:p w:rsidR="002D6A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75"/>
    <w:rsid w:val="000520D2"/>
    <w:rsid w:val="001352BC"/>
    <w:rsid w:val="002D6AA8"/>
    <w:rsid w:val="00416F35"/>
    <w:rsid w:val="0048034F"/>
    <w:rsid w:val="004A15B7"/>
    <w:rsid w:val="004D7E18"/>
    <w:rsid w:val="004F228D"/>
    <w:rsid w:val="00517AD7"/>
    <w:rsid w:val="0053659D"/>
    <w:rsid w:val="00591ACD"/>
    <w:rsid w:val="0066740B"/>
    <w:rsid w:val="00700F75"/>
    <w:rsid w:val="00964C07"/>
    <w:rsid w:val="00967D29"/>
    <w:rsid w:val="00AE4F4A"/>
    <w:rsid w:val="00AE793E"/>
    <w:rsid w:val="00B922EF"/>
    <w:rsid w:val="00BF6C61"/>
    <w:rsid w:val="00C40927"/>
    <w:rsid w:val="00CE58B9"/>
    <w:rsid w:val="00DB00BF"/>
    <w:rsid w:val="00F84827"/>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AA8"/>
    <w:pPr>
      <w:tabs>
        <w:tab w:val="center" w:pos="4680"/>
        <w:tab w:val="right" w:pos="9360"/>
      </w:tabs>
      <w:spacing w:line="240" w:lineRule="auto"/>
    </w:pPr>
  </w:style>
  <w:style w:type="character" w:customStyle="1" w:styleId="HeaderChar">
    <w:name w:val="Header Char"/>
    <w:basedOn w:val="DefaultParagraphFont"/>
    <w:link w:val="Header"/>
    <w:uiPriority w:val="99"/>
    <w:rsid w:val="002D6AA8"/>
  </w:style>
  <w:style w:type="paragraph" w:styleId="Footer">
    <w:name w:val="footer"/>
    <w:basedOn w:val="Normal"/>
    <w:link w:val="FooterChar"/>
    <w:uiPriority w:val="99"/>
    <w:unhideWhenUsed/>
    <w:rsid w:val="002D6AA8"/>
    <w:pPr>
      <w:tabs>
        <w:tab w:val="center" w:pos="4680"/>
        <w:tab w:val="right" w:pos="9360"/>
      </w:tabs>
      <w:spacing w:line="240" w:lineRule="auto"/>
    </w:pPr>
  </w:style>
  <w:style w:type="character" w:customStyle="1" w:styleId="FooterChar">
    <w:name w:val="Footer Char"/>
    <w:basedOn w:val="DefaultParagraphFont"/>
    <w:link w:val="Footer"/>
    <w:uiPriority w:val="99"/>
    <w:rsid w:val="002D6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2020-09-23T09:53:00Z</dcterms:created>
  <dcterms:modified xsi:type="dcterms:W3CDTF">2020-09-23T11:06:00Z</dcterms:modified>
</cp:coreProperties>
</file>